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A9" w:rsidRDefault="008204D3">
      <w:pPr>
        <w:pStyle w:val="ac"/>
      </w:pPr>
      <w:r>
        <w:rPr>
          <w:rFonts w:hint="eastAsia"/>
        </w:rPr>
        <w:t>LBT</w:t>
      </w:r>
      <w:r w:rsidR="006B4A2F">
        <w:rPr>
          <w:rFonts w:hint="eastAsia"/>
        </w:rPr>
        <w:t xml:space="preserve">R18F  </w:t>
      </w:r>
      <w:r w:rsidR="006B4A2F">
        <w:rPr>
          <w:rFonts w:hint="eastAsia"/>
        </w:rPr>
        <w:t>百兆</w:t>
      </w:r>
      <w:r w:rsidR="006B4A2F">
        <w:rPr>
          <w:rFonts w:hint="eastAsia"/>
        </w:rPr>
        <w:t>1</w:t>
      </w:r>
      <w:r w:rsidR="006B4A2F">
        <w:rPr>
          <w:rFonts w:hint="eastAsia"/>
        </w:rPr>
        <w:t>光</w:t>
      </w:r>
      <w:r w:rsidR="006B4A2F">
        <w:rPr>
          <w:rFonts w:hint="eastAsia"/>
        </w:rPr>
        <w:t>8</w:t>
      </w:r>
      <w:r w:rsidR="006B4A2F">
        <w:rPr>
          <w:rFonts w:hint="eastAsia"/>
        </w:rPr>
        <w:t>电交换机说明书</w:t>
      </w:r>
    </w:p>
    <w:p w:rsidR="002E66A9" w:rsidRDefault="006B4A2F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2E66A9" w:rsidRDefault="006B4A2F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路百兆电口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路百兆光口工业级以太网交换机，支持</w:t>
      </w:r>
      <w:r>
        <w:rPr>
          <w:rFonts w:hint="eastAsia"/>
          <w:sz w:val="15"/>
          <w:szCs w:val="15"/>
        </w:rPr>
        <w:t>8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电口和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100base-FX</w:t>
      </w:r>
      <w:r>
        <w:rPr>
          <w:rFonts w:hint="eastAsia"/>
          <w:sz w:val="15"/>
          <w:szCs w:val="15"/>
        </w:rPr>
        <w:t>光口。产品符合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8204D3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 xml:space="preserve">R18F 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8204D3">
        <w:rPr>
          <w:rFonts w:hint="eastAsia"/>
          <w:sz w:val="15"/>
          <w:szCs w:val="15"/>
        </w:rPr>
        <w:t>LBT</w:t>
      </w:r>
      <w:r>
        <w:rPr>
          <w:rFonts w:hint="eastAsia"/>
          <w:sz w:val="15"/>
          <w:szCs w:val="15"/>
        </w:rPr>
        <w:t xml:space="preserve">R18F 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2E66A9" w:rsidRDefault="006B4A2F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2E66A9" w:rsidRDefault="006B4A2F">
      <w:r>
        <w:rPr>
          <w:noProof/>
        </w:rPr>
        <w:drawing>
          <wp:inline distT="0" distB="0" distL="0" distR="0">
            <wp:extent cx="2035175" cy="875665"/>
            <wp:effectExtent l="19050" t="0" r="317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8204D3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6B4A2F">
        <w:rPr>
          <w:rFonts w:hint="eastAsia"/>
          <w:b/>
          <w:sz w:val="15"/>
          <w:szCs w:val="15"/>
        </w:rPr>
        <w:t xml:space="preserve">R18F </w:t>
      </w:r>
      <w:r w:rsidR="006B4A2F">
        <w:rPr>
          <w:rFonts w:hint="eastAsia"/>
          <w:b/>
          <w:sz w:val="15"/>
          <w:szCs w:val="15"/>
        </w:rPr>
        <w:t>侧面板：</w:t>
      </w:r>
      <w:r w:rsidR="006B4A2F">
        <w:rPr>
          <w:rFonts w:hint="eastAsia"/>
          <w:sz w:val="15"/>
          <w:szCs w:val="15"/>
        </w:rPr>
        <w:t>P1</w:t>
      </w:r>
      <w:r w:rsidR="006B4A2F">
        <w:rPr>
          <w:rFonts w:hint="eastAsia"/>
          <w:sz w:val="15"/>
          <w:szCs w:val="15"/>
        </w:rPr>
        <w:t>、</w:t>
      </w:r>
      <w:r w:rsidR="006B4A2F">
        <w:rPr>
          <w:rFonts w:hint="eastAsia"/>
          <w:sz w:val="15"/>
          <w:szCs w:val="15"/>
        </w:rPr>
        <w:t>P2</w:t>
      </w:r>
      <w:r w:rsidR="006B4A2F">
        <w:rPr>
          <w:rFonts w:hint="eastAsia"/>
          <w:sz w:val="15"/>
          <w:szCs w:val="15"/>
        </w:rPr>
        <w:t>为接电端子号，</w:t>
      </w:r>
      <w:r w:rsidR="006B4A2F">
        <w:rPr>
          <w:rFonts w:hint="eastAsia"/>
          <w:sz w:val="15"/>
          <w:szCs w:val="15"/>
        </w:rPr>
        <w:t>F</w:t>
      </w:r>
      <w:r w:rsidR="006B4A2F">
        <w:rPr>
          <w:rFonts w:hint="eastAsia"/>
          <w:sz w:val="15"/>
          <w:szCs w:val="15"/>
        </w:rPr>
        <w:t>为报警器接口；</w:t>
      </w:r>
      <w:r w:rsidR="006B4A2F">
        <w:rPr>
          <w:rFonts w:hint="eastAsia"/>
          <w:sz w:val="15"/>
          <w:szCs w:val="15"/>
        </w:rPr>
        <w:t>P+1</w:t>
      </w:r>
      <w:r w:rsidR="006B4A2F">
        <w:rPr>
          <w:rFonts w:hint="eastAsia"/>
          <w:sz w:val="15"/>
          <w:szCs w:val="15"/>
        </w:rPr>
        <w:t>、</w:t>
      </w:r>
      <w:r w:rsidR="006B4A2F">
        <w:rPr>
          <w:rFonts w:hint="eastAsia"/>
          <w:sz w:val="15"/>
          <w:szCs w:val="15"/>
        </w:rPr>
        <w:t>P-1</w:t>
      </w:r>
      <w:r w:rsidR="006B4A2F">
        <w:rPr>
          <w:rFonts w:hint="eastAsia"/>
          <w:sz w:val="15"/>
          <w:szCs w:val="15"/>
        </w:rPr>
        <w:t>分别对应接电的正负极；接地螺丝，用于设备接地。</w:t>
      </w:r>
    </w:p>
    <w:p w:rsidR="002E66A9" w:rsidRDefault="006B4A2F">
      <w:r>
        <w:rPr>
          <w:noProof/>
        </w:rPr>
        <w:drawing>
          <wp:inline distT="0" distB="0" distL="0" distR="0">
            <wp:extent cx="2035175" cy="66230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6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8204D3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</w:t>
      </w:r>
      <w:r w:rsidR="006B4A2F">
        <w:rPr>
          <w:rFonts w:hint="eastAsia"/>
          <w:b/>
          <w:sz w:val="15"/>
          <w:szCs w:val="15"/>
        </w:rPr>
        <w:t xml:space="preserve">R18F </w:t>
      </w:r>
      <w:r w:rsidR="006B4A2F">
        <w:rPr>
          <w:rFonts w:hint="eastAsia"/>
          <w:b/>
          <w:sz w:val="15"/>
          <w:szCs w:val="15"/>
        </w:rPr>
        <w:t>前面板：</w:t>
      </w:r>
      <w:r w:rsidR="006B4A2F">
        <w:rPr>
          <w:rFonts w:hint="eastAsia"/>
          <w:sz w:val="15"/>
          <w:szCs w:val="15"/>
        </w:rPr>
        <w:t>端口上黄灯为</w:t>
      </w:r>
      <w:r w:rsidR="006B4A2F">
        <w:rPr>
          <w:rFonts w:hint="eastAsia"/>
          <w:sz w:val="15"/>
          <w:szCs w:val="15"/>
        </w:rPr>
        <w:t>link</w:t>
      </w:r>
      <w:r w:rsidR="006B4A2F">
        <w:rPr>
          <w:rFonts w:hint="eastAsia"/>
          <w:sz w:val="15"/>
          <w:szCs w:val="15"/>
        </w:rPr>
        <w:t>灯，建立连接时亮起、传输数据是闪烁；绿灯为</w:t>
      </w:r>
      <w:r w:rsidR="006B4A2F">
        <w:rPr>
          <w:rFonts w:hint="eastAsia"/>
          <w:sz w:val="15"/>
          <w:szCs w:val="15"/>
        </w:rPr>
        <w:t>POE</w:t>
      </w:r>
      <w:r w:rsidR="006B4A2F">
        <w:rPr>
          <w:rFonts w:hint="eastAsia"/>
          <w:sz w:val="15"/>
          <w:szCs w:val="15"/>
        </w:rPr>
        <w:t>灯，只在交换机端口对下联</w:t>
      </w:r>
      <w:r w:rsidR="006B4A2F">
        <w:rPr>
          <w:rFonts w:hint="eastAsia"/>
          <w:sz w:val="15"/>
          <w:szCs w:val="15"/>
        </w:rPr>
        <w:t>PD</w:t>
      </w:r>
      <w:r w:rsidR="006B4A2F">
        <w:rPr>
          <w:rFonts w:hint="eastAsia"/>
          <w:sz w:val="15"/>
          <w:szCs w:val="15"/>
        </w:rPr>
        <w:t>供电是亮起；电源指示灯</w:t>
      </w:r>
      <w:r w:rsidR="006B4A2F">
        <w:rPr>
          <w:rFonts w:hint="eastAsia"/>
          <w:sz w:val="15"/>
          <w:szCs w:val="15"/>
        </w:rPr>
        <w:t>PWR</w:t>
      </w:r>
      <w:r w:rsidR="006B4A2F">
        <w:rPr>
          <w:rFonts w:hint="eastAsia"/>
          <w:sz w:val="15"/>
          <w:szCs w:val="15"/>
        </w:rPr>
        <w:t>，显示当前设备是否正常受电。</w:t>
      </w:r>
    </w:p>
    <w:p w:rsidR="002E66A9" w:rsidRDefault="006B4A2F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2E66A9" w:rsidRDefault="006B4A2F">
      <w:r>
        <w:rPr>
          <w:noProof/>
        </w:rPr>
        <w:drawing>
          <wp:inline distT="0" distB="0" distL="0" distR="0">
            <wp:extent cx="2035175" cy="709295"/>
            <wp:effectExtent l="0" t="0" r="3175" b="14605"/>
            <wp:docPr id="3" name="图片 4" descr="E:\YH产品资料202006\尺寸规格图\入地1光8_新.png入地1光8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:\YH产品资料202006\尺寸规格图\入地1光8_新.png入地1光8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6B4A2F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:rsidR="002E66A9" w:rsidRDefault="006B4A2F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</w:t>
      </w:r>
      <w:r>
        <w:rPr>
          <w:rFonts w:ascii="宋体" w:eastAsia="宋体" w:hAnsi="宋体" w:hint="eastAsia"/>
          <w:color w:val="000000"/>
          <w:sz w:val="13"/>
          <w:szCs w:val="13"/>
        </w:rPr>
        <w:t>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</w:t>
      </w:r>
      <w:r>
        <w:rPr>
          <w:rFonts w:ascii="宋体" w:eastAsia="宋体" w:hAnsi="宋体" w:hint="eastAsia"/>
          <w:color w:val="000000"/>
          <w:sz w:val="13"/>
          <w:szCs w:val="13"/>
        </w:rPr>
        <w:t>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2E66A9" w:rsidRDefault="006B4A2F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2E66A9" w:rsidRDefault="006B4A2F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10Base-T;IEEE802.3u;100Base-TX/FX;IEEE802.3ab1000Base-T;IEEE802.3z1000Base-X;IEEE802.3x;IEEE802.3af, IEEE802.3at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8</w:t>
      </w:r>
      <w:r>
        <w:rPr>
          <w:rFonts w:ascii="宋体" w:eastAsia="宋体" w:hAnsi="宋体" w:hint="eastAsia"/>
          <w:color w:val="000000"/>
          <w:sz w:val="15"/>
          <w:szCs w:val="15"/>
        </w:rPr>
        <w:t>路百</w:t>
      </w:r>
      <w:r>
        <w:rPr>
          <w:rFonts w:ascii="宋体" w:eastAsia="宋体" w:hAnsi="宋体" w:hint="eastAsia"/>
          <w:color w:val="000000"/>
          <w:sz w:val="15"/>
          <w:szCs w:val="15"/>
        </w:rPr>
        <w:t>兆电口</w:t>
      </w:r>
      <w:r>
        <w:rPr>
          <w:rFonts w:ascii="宋体" w:eastAsia="宋体" w:hAnsi="宋体" w:hint="eastAsia"/>
          <w:color w:val="000000"/>
          <w:sz w:val="15"/>
          <w:szCs w:val="15"/>
        </w:rPr>
        <w:t>+1</w:t>
      </w:r>
      <w:r>
        <w:rPr>
          <w:rFonts w:ascii="宋体" w:eastAsia="宋体" w:hAnsi="宋体" w:hint="eastAsia"/>
          <w:color w:val="000000"/>
          <w:sz w:val="15"/>
          <w:szCs w:val="15"/>
        </w:rPr>
        <w:t>路百兆光口</w:t>
      </w:r>
    </w:p>
    <w:p w:rsidR="002E66A9" w:rsidRDefault="006B4A2F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:rsidR="002E66A9" w:rsidRDefault="006B4A2F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 Mbit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1K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1.8G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;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;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散热方式：自然冷却，无风扇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;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重量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0.64Kg  ;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143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.7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10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44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.2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（长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2E66A9" w:rsidRDefault="006B4A2F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61000-4-2 (ESD)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空气放电：</w:t>
      </w:r>
      <w:r>
        <w:rPr>
          <w:rFonts w:ascii="宋体" w:eastAsia="宋体" w:hAnsi="宋体" w:cs="宋体"/>
          <w:color w:val="000000"/>
          <w:sz w:val="15"/>
          <w:szCs w:val="15"/>
        </w:rPr>
        <w:t>±15kV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接触放电：</w:t>
      </w:r>
      <w:r>
        <w:rPr>
          <w:rFonts w:ascii="宋体" w:eastAsia="宋体" w:hAnsi="宋体" w:cs="宋体"/>
          <w:color w:val="000000"/>
          <w:sz w:val="15"/>
          <w:szCs w:val="15"/>
        </w:rPr>
        <w:t>±8kV</w:t>
      </w:r>
    </w:p>
    <w:p w:rsidR="002E66A9" w:rsidRDefault="002E66A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61000-4-3 (RS)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10V/m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80MHz-1GHz</w:t>
      </w:r>
    </w:p>
    <w:p w:rsidR="002E66A9" w:rsidRDefault="002E66A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61000-4-4 (EFT)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2E66A9" w:rsidRDefault="002E66A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61000-4-5 (Surge)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4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电源：共模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  <w:r>
        <w:rPr>
          <w:rFonts w:ascii="宋体" w:eastAsia="宋体" w:hAnsi="宋体" w:cs="宋体"/>
          <w:color w:val="000000"/>
          <w:sz w:val="15"/>
          <w:szCs w:val="15"/>
        </w:rPr>
        <w:t>，差模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以太网接口：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继电器：共模</w:t>
      </w:r>
      <w:r>
        <w:rPr>
          <w:rFonts w:ascii="宋体" w:eastAsia="宋体" w:hAnsi="宋体" w:cs="宋体"/>
          <w:color w:val="000000"/>
          <w:sz w:val="15"/>
          <w:szCs w:val="15"/>
        </w:rPr>
        <w:t>±4kV</w:t>
      </w:r>
      <w:r>
        <w:rPr>
          <w:rFonts w:ascii="宋体" w:eastAsia="宋体" w:hAnsi="宋体" w:cs="宋体"/>
          <w:color w:val="000000"/>
          <w:sz w:val="15"/>
          <w:szCs w:val="15"/>
        </w:rPr>
        <w:t>，差模</w:t>
      </w:r>
      <w:r>
        <w:rPr>
          <w:rFonts w:ascii="宋体" w:eastAsia="宋体" w:hAnsi="宋体" w:cs="宋体"/>
          <w:color w:val="000000"/>
          <w:sz w:val="15"/>
          <w:szCs w:val="15"/>
        </w:rPr>
        <w:t>±2kV</w:t>
      </w:r>
    </w:p>
    <w:p w:rsidR="002E66A9" w:rsidRDefault="002E66A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IEC 61000-4-6 (CS)</w:t>
      </w:r>
      <w:r>
        <w:rPr>
          <w:rFonts w:ascii="宋体" w:eastAsia="宋体" w:hAnsi="宋体" w:cs="宋体"/>
          <w:color w:val="000000"/>
          <w:sz w:val="15"/>
          <w:szCs w:val="15"/>
        </w:rPr>
        <w:t>，</w:t>
      </w:r>
      <w:r>
        <w:rPr>
          <w:rFonts w:ascii="宋体" w:eastAsia="宋体" w:hAnsi="宋体" w:cs="宋体"/>
          <w:color w:val="000000"/>
          <w:sz w:val="15"/>
          <w:szCs w:val="15"/>
        </w:rPr>
        <w:t>Level 3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试验电平：</w:t>
      </w:r>
      <w:r>
        <w:rPr>
          <w:rFonts w:ascii="宋体" w:eastAsia="宋体" w:hAnsi="宋体" w:cs="宋体"/>
          <w:color w:val="000000"/>
          <w:sz w:val="15"/>
          <w:szCs w:val="15"/>
        </w:rPr>
        <w:t>10V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150kHz-80MHz</w:t>
      </w:r>
    </w:p>
    <w:p w:rsidR="002E66A9" w:rsidRDefault="002E66A9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>IEC 60068-2-32</w:t>
      </w:r>
      <w:bookmarkStart w:id="0" w:name="_GoBack"/>
      <w:bookmarkEnd w:id="0"/>
    </w:p>
    <w:p w:rsidR="002E66A9" w:rsidRDefault="006B4A2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2E66A9" w:rsidRDefault="002E66A9">
      <w:pPr>
        <w:rPr>
          <w:rFonts w:ascii="宋体" w:eastAsia="宋体" w:hAnsi="宋体" w:cs="宋体"/>
          <w:b/>
          <w:color w:val="000000"/>
          <w:sz w:val="15"/>
          <w:szCs w:val="15"/>
        </w:rPr>
      </w:pPr>
    </w:p>
    <w:p w:rsidR="002E66A9" w:rsidRDefault="006B4A2F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2E66A9" w:rsidRDefault="006B4A2F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 xml:space="preserve">5.1 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</w:t>
      </w:r>
      <w:r>
        <w:rPr>
          <w:sz w:val="15"/>
          <w:szCs w:val="15"/>
        </w:rPr>
        <w:t>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2E66A9" w:rsidRDefault="006B4A2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6B4A2F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</w:t>
      </w:r>
      <w:r>
        <w:rPr>
          <w:rFonts w:hint="eastAsia"/>
          <w:sz w:val="15"/>
          <w:szCs w:val="15"/>
        </w:rPr>
        <w:t>连线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或服各器，迩接其它交換机或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2E66A9" w:rsidRDefault="006B4A2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6B4A2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2E66A9" w:rsidRDefault="006B4A2F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5.2 100base-FX </w:t>
      </w:r>
      <w:r>
        <w:rPr>
          <w:rFonts w:hint="eastAsia"/>
          <w:b/>
          <w:sz w:val="15"/>
          <w:szCs w:val="15"/>
        </w:rPr>
        <w:t>光口</w:t>
      </w:r>
    </w:p>
    <w:p w:rsidR="002E66A9" w:rsidRDefault="006B4A2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此款设备提供</w:t>
      </w:r>
      <w:r>
        <w:rPr>
          <w:rFonts w:hint="eastAsia"/>
          <w:sz w:val="15"/>
          <w:szCs w:val="15"/>
        </w:rPr>
        <w:t xml:space="preserve">100base </w:t>
      </w:r>
      <w:r>
        <w:rPr>
          <w:rFonts w:hint="eastAsia"/>
          <w:sz w:val="15"/>
          <w:szCs w:val="15"/>
        </w:rPr>
        <w:t>单模双纤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模块，同时有多模、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等多种模式可选；</w:t>
      </w:r>
    </w:p>
    <w:p w:rsidR="002E66A9" w:rsidRDefault="006B4A2F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5.2.1 </w:t>
      </w:r>
      <w:r>
        <w:rPr>
          <w:rFonts w:hint="eastAsia"/>
          <w:b/>
          <w:sz w:val="15"/>
          <w:szCs w:val="15"/>
        </w:rPr>
        <w:t>光纤跳线分类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sz w:val="15"/>
          <w:szCs w:val="15"/>
        </w:rPr>
        <w:t>按照光在光纤中的传输模式，可以分为多模光纤和单模光纤。多模光纤的中心玻璃芯较粗</w:t>
      </w:r>
      <w:r>
        <w:rPr>
          <w:sz w:val="15"/>
          <w:szCs w:val="15"/>
        </w:rPr>
        <w:t>(50</w:t>
      </w:r>
      <w:r>
        <w:rPr>
          <w:sz w:val="15"/>
          <w:szCs w:val="15"/>
        </w:rPr>
        <w:t>或</w:t>
      </w:r>
      <w:r>
        <w:rPr>
          <w:sz w:val="15"/>
          <w:szCs w:val="15"/>
        </w:rPr>
        <w:t>62.5μm)</w:t>
      </w:r>
      <w:r>
        <w:rPr>
          <w:sz w:val="15"/>
          <w:szCs w:val="15"/>
        </w:rPr>
        <w:t>，可传多种模式的光。但其模间色散较大，这就限制了传输数字信号的频率，因此，多模光纤传输的距离就比较近</w:t>
      </w:r>
      <w:r>
        <w:rPr>
          <w:sz w:val="15"/>
          <w:szCs w:val="15"/>
        </w:rPr>
        <w:t>(</w:t>
      </w:r>
      <w:r>
        <w:rPr>
          <w:sz w:val="15"/>
          <w:szCs w:val="15"/>
        </w:rPr>
        <w:t>一般只有几公里</w:t>
      </w:r>
      <w:r>
        <w:rPr>
          <w:sz w:val="15"/>
          <w:szCs w:val="15"/>
        </w:rPr>
        <w:t>)</w:t>
      </w:r>
      <w:r>
        <w:rPr>
          <w:sz w:val="15"/>
          <w:szCs w:val="15"/>
        </w:rPr>
        <w:t>。</w:t>
      </w:r>
      <w:r>
        <w:rPr>
          <w:sz w:val="15"/>
          <w:szCs w:val="15"/>
        </w:rPr>
        <w:br/>
        <w:t>      </w:t>
      </w:r>
      <w:r>
        <w:rPr>
          <w:sz w:val="15"/>
          <w:szCs w:val="15"/>
        </w:rPr>
        <w:t>单模光纤中心玻璃芯很细</w:t>
      </w:r>
      <w:r>
        <w:rPr>
          <w:sz w:val="15"/>
          <w:szCs w:val="15"/>
        </w:rPr>
        <w:t>(</w:t>
      </w:r>
      <w:r>
        <w:rPr>
          <w:sz w:val="15"/>
          <w:szCs w:val="15"/>
        </w:rPr>
        <w:t>芯径</w:t>
      </w:r>
      <w:r>
        <w:rPr>
          <w:sz w:val="15"/>
          <w:szCs w:val="15"/>
        </w:rPr>
        <w:t>- -</w:t>
      </w:r>
      <w:r>
        <w:rPr>
          <w:sz w:val="15"/>
          <w:szCs w:val="15"/>
        </w:rPr>
        <w:t>般为</w:t>
      </w:r>
      <w:r>
        <w:rPr>
          <w:sz w:val="15"/>
          <w:szCs w:val="15"/>
        </w:rPr>
        <w:t>9</w:t>
      </w:r>
      <w:r>
        <w:rPr>
          <w:sz w:val="15"/>
          <w:szCs w:val="15"/>
        </w:rPr>
        <w:t>或</w:t>
      </w:r>
      <w:r>
        <w:rPr>
          <w:sz w:val="15"/>
          <w:szCs w:val="15"/>
        </w:rPr>
        <w:t>10μm)</w:t>
      </w:r>
      <w:r>
        <w:rPr>
          <w:sz w:val="15"/>
          <w:szCs w:val="15"/>
        </w:rPr>
        <w:t>，只能传一种模式的光。因此，其模间色散很小，适用于远程通讯。一般情况下外皮为橙色的为多模，黄色的为单模。</w:t>
      </w:r>
    </w:p>
    <w:p w:rsidR="002E66A9" w:rsidRDefault="006B4A2F">
      <w:pPr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 xml:space="preserve">5.2.2 </w:t>
      </w:r>
      <w:r>
        <w:rPr>
          <w:rFonts w:hint="eastAsia"/>
          <w:b/>
          <w:sz w:val="15"/>
          <w:szCs w:val="15"/>
        </w:rPr>
        <w:t>常见跳线一览</w:t>
      </w:r>
    </w:p>
    <w:p w:rsidR="002E66A9" w:rsidRDefault="006B4A2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SC</w:t>
      </w:r>
      <w:r>
        <w:rPr>
          <w:rFonts w:hint="eastAsia"/>
          <w:sz w:val="15"/>
          <w:szCs w:val="15"/>
        </w:rPr>
        <w:t>接口光纤跳线</w:t>
      </w:r>
    </w:p>
    <w:p w:rsidR="002E66A9" w:rsidRDefault="006B4A2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323850"/>
            <wp:effectExtent l="19050" t="0" r="317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6B4A2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ST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ST</w:t>
      </w:r>
      <w:r>
        <w:rPr>
          <w:rFonts w:hint="eastAsia"/>
          <w:sz w:val="15"/>
          <w:szCs w:val="15"/>
        </w:rPr>
        <w:t>接口光纤跳线</w:t>
      </w:r>
    </w:p>
    <w:p w:rsidR="002E66A9" w:rsidRDefault="006B4A2F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lastRenderedPageBreak/>
        <w:drawing>
          <wp:inline distT="0" distB="0" distL="0" distR="0">
            <wp:extent cx="2035175" cy="38989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9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6B4A2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FC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FC</w:t>
      </w:r>
      <w:r>
        <w:rPr>
          <w:rFonts w:hint="eastAsia"/>
          <w:sz w:val="15"/>
          <w:szCs w:val="15"/>
        </w:rPr>
        <w:t>接口光纤跳</w:t>
      </w:r>
      <w:r>
        <w:rPr>
          <w:rFonts w:hint="eastAsia"/>
          <w:sz w:val="15"/>
          <w:szCs w:val="15"/>
        </w:rPr>
        <w:t>线</w:t>
      </w:r>
    </w:p>
    <w:p w:rsidR="002E66A9" w:rsidRDefault="006B4A2F">
      <w:pPr>
        <w:rPr>
          <w:sz w:val="15"/>
          <w:szCs w:val="15"/>
        </w:rPr>
      </w:pPr>
      <w:r>
        <w:rPr>
          <w:rFonts w:hint="eastAsia"/>
          <w:noProof/>
          <w:sz w:val="15"/>
          <w:szCs w:val="15"/>
        </w:rPr>
        <w:drawing>
          <wp:inline distT="0" distB="0" distL="0" distR="0">
            <wp:extent cx="2035175" cy="332740"/>
            <wp:effectExtent l="19050" t="0" r="3175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3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6B4A2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ab/>
        <w:t>LC</w:t>
      </w:r>
      <w:r>
        <w:rPr>
          <w:rFonts w:hint="eastAsia"/>
          <w:sz w:val="15"/>
          <w:szCs w:val="15"/>
        </w:rPr>
        <w:t>接口转</w:t>
      </w:r>
      <w:r>
        <w:rPr>
          <w:rFonts w:hint="eastAsia"/>
          <w:sz w:val="15"/>
          <w:szCs w:val="15"/>
        </w:rPr>
        <w:t>LC</w:t>
      </w:r>
      <w:r>
        <w:rPr>
          <w:rFonts w:hint="eastAsia"/>
          <w:sz w:val="15"/>
          <w:szCs w:val="15"/>
        </w:rPr>
        <w:t>接口光纤跳线</w:t>
      </w:r>
    </w:p>
    <w:p w:rsidR="002E66A9" w:rsidRDefault="006B4A2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252095"/>
            <wp:effectExtent l="1905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5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6B4A2F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2E66A9">
        <w:trPr>
          <w:jc w:val="center"/>
        </w:trPr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2E66A9">
        <w:trPr>
          <w:jc w:val="center"/>
        </w:trPr>
        <w:tc>
          <w:tcPr>
            <w:tcW w:w="1140" w:type="dxa"/>
            <w:vMerge w:val="restart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POWER</w:t>
            </w: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2E66A9">
        <w:trPr>
          <w:jc w:val="center"/>
        </w:trPr>
        <w:tc>
          <w:tcPr>
            <w:tcW w:w="1140" w:type="dxa"/>
            <w:vMerge/>
            <w:vAlign w:val="center"/>
          </w:tcPr>
          <w:p w:rsidR="002E66A9" w:rsidRDefault="002E66A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2E66A9">
        <w:trPr>
          <w:jc w:val="center"/>
        </w:trPr>
        <w:tc>
          <w:tcPr>
            <w:tcW w:w="1140" w:type="dxa"/>
            <w:vMerge w:val="restart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2E66A9">
        <w:trPr>
          <w:jc w:val="center"/>
        </w:trPr>
        <w:tc>
          <w:tcPr>
            <w:tcW w:w="1140" w:type="dxa"/>
            <w:vMerge/>
            <w:vAlign w:val="center"/>
          </w:tcPr>
          <w:p w:rsidR="002E66A9" w:rsidRDefault="002E66A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2E66A9">
        <w:trPr>
          <w:jc w:val="center"/>
        </w:trPr>
        <w:tc>
          <w:tcPr>
            <w:tcW w:w="1140" w:type="dxa"/>
            <w:vMerge/>
            <w:vAlign w:val="center"/>
          </w:tcPr>
          <w:p w:rsidR="002E66A9" w:rsidRDefault="002E66A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2E66A9">
        <w:trPr>
          <w:jc w:val="center"/>
        </w:trPr>
        <w:tc>
          <w:tcPr>
            <w:tcW w:w="1140" w:type="dxa"/>
            <w:vMerge/>
            <w:vAlign w:val="center"/>
          </w:tcPr>
          <w:p w:rsidR="002E66A9" w:rsidRDefault="002E66A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2E66A9">
        <w:trPr>
          <w:jc w:val="center"/>
        </w:trPr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LINK</w:t>
            </w: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光口正常工作</w:t>
            </w:r>
          </w:p>
        </w:tc>
      </w:tr>
      <w:tr w:rsidR="002E66A9">
        <w:trPr>
          <w:jc w:val="center"/>
        </w:trPr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ACT</w:t>
            </w:r>
          </w:p>
        </w:tc>
        <w:tc>
          <w:tcPr>
            <w:tcW w:w="114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绿灯闪烁</w:t>
            </w:r>
          </w:p>
        </w:tc>
        <w:tc>
          <w:tcPr>
            <w:tcW w:w="114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设备正常运行</w:t>
            </w:r>
          </w:p>
        </w:tc>
      </w:tr>
    </w:tbl>
    <w:p w:rsidR="002E66A9" w:rsidRDefault="006B4A2F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2E66A9" w:rsidRDefault="006B4A2F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2E66A9" w:rsidRDefault="006B4A2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-7650480</wp:posOffset>
            </wp:positionV>
            <wp:extent cx="600075" cy="852805"/>
            <wp:effectExtent l="19050" t="0" r="952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2E66A9" w:rsidRDefault="006B4A2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</w:t>
      </w:r>
      <w:r>
        <w:rPr>
          <w:rFonts w:hint="eastAsia"/>
          <w:sz w:val="15"/>
          <w:szCs w:val="15"/>
        </w:rPr>
        <w:t>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2E66A9" w:rsidRDefault="006B4A2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A9" w:rsidRDefault="006B4A2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2E66A9" w:rsidRDefault="006B4A2F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2E66A9" w:rsidRDefault="006B4A2F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2E66A9">
        <w:tc>
          <w:tcPr>
            <w:tcW w:w="171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2E66A9">
        <w:tc>
          <w:tcPr>
            <w:tcW w:w="171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2E66A9">
        <w:tc>
          <w:tcPr>
            <w:tcW w:w="171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2E66A9">
        <w:tc>
          <w:tcPr>
            <w:tcW w:w="171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2E66A9">
        <w:tc>
          <w:tcPr>
            <w:tcW w:w="1710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2E66A9" w:rsidRDefault="006B4A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2E66A9" w:rsidRDefault="006B4A2F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2E66A9" w:rsidRDefault="006B4A2F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0"/>
        <w:gridCol w:w="2481"/>
      </w:tblGrid>
      <w:tr w:rsidR="002E66A9">
        <w:tc>
          <w:tcPr>
            <w:tcW w:w="675" w:type="dxa"/>
            <w:vAlign w:val="center"/>
          </w:tcPr>
          <w:p w:rsidR="002E66A9" w:rsidRDefault="006B4A2F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746" w:type="dxa"/>
            <w:vAlign w:val="center"/>
          </w:tcPr>
          <w:p w:rsidR="002E66A9" w:rsidRDefault="006B4A2F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2E66A9">
        <w:tc>
          <w:tcPr>
            <w:tcW w:w="675" w:type="dxa"/>
            <w:vAlign w:val="center"/>
          </w:tcPr>
          <w:p w:rsidR="002E66A9" w:rsidRDefault="008204D3">
            <w:pPr>
              <w:jc w:val="center"/>
            </w:pPr>
            <w:r>
              <w:rPr>
                <w:rFonts w:hint="eastAsia"/>
              </w:rPr>
              <w:t>LBT</w:t>
            </w:r>
            <w:r w:rsidR="006B4A2F">
              <w:rPr>
                <w:rFonts w:hint="eastAsia"/>
              </w:rPr>
              <w:t xml:space="preserve">R18F </w:t>
            </w:r>
          </w:p>
        </w:tc>
        <w:tc>
          <w:tcPr>
            <w:tcW w:w="2746" w:type="dxa"/>
            <w:vAlign w:val="center"/>
          </w:tcPr>
          <w:p w:rsidR="002E66A9" w:rsidRDefault="006B4A2F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百兆</w:t>
            </w:r>
            <w:r>
              <w:rPr>
                <w:rFonts w:eastAsia="宋体" w:hint="eastAsia"/>
                <w:sz w:val="13"/>
                <w:szCs w:val="13"/>
              </w:rPr>
              <w:t>1</w:t>
            </w:r>
            <w:r>
              <w:rPr>
                <w:rFonts w:eastAsia="宋体" w:hint="eastAsia"/>
                <w:sz w:val="13"/>
                <w:szCs w:val="13"/>
              </w:rPr>
              <w:t>光</w:t>
            </w:r>
            <w:r>
              <w:rPr>
                <w:rFonts w:eastAsia="宋体" w:hint="eastAsia"/>
                <w:sz w:val="13"/>
                <w:szCs w:val="13"/>
              </w:rPr>
              <w:t>8</w:t>
            </w:r>
            <w:r>
              <w:rPr>
                <w:rFonts w:eastAsia="宋体" w:hint="eastAsia"/>
                <w:sz w:val="13"/>
                <w:szCs w:val="13"/>
              </w:rPr>
              <w:t>电以太网交换机、导轨式、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2E66A9">
        <w:tc>
          <w:tcPr>
            <w:tcW w:w="675" w:type="dxa"/>
            <w:vAlign w:val="center"/>
          </w:tcPr>
          <w:p w:rsidR="002E66A9" w:rsidRDefault="006B4A2F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746" w:type="dxa"/>
            <w:vAlign w:val="center"/>
          </w:tcPr>
          <w:p w:rsidR="002E66A9" w:rsidRDefault="006B4A2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2E66A9">
        <w:tc>
          <w:tcPr>
            <w:tcW w:w="675" w:type="dxa"/>
            <w:vAlign w:val="center"/>
          </w:tcPr>
          <w:p w:rsidR="002E66A9" w:rsidRDefault="006B4A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746" w:type="dxa"/>
            <w:vAlign w:val="center"/>
          </w:tcPr>
          <w:p w:rsidR="002E66A9" w:rsidRDefault="006B4A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2E66A9">
        <w:tc>
          <w:tcPr>
            <w:tcW w:w="675" w:type="dxa"/>
            <w:vAlign w:val="center"/>
          </w:tcPr>
          <w:p w:rsidR="002E66A9" w:rsidRDefault="006B4A2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746" w:type="dxa"/>
            <w:vAlign w:val="center"/>
          </w:tcPr>
          <w:p w:rsidR="002E66A9" w:rsidRDefault="006B4A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2E66A9" w:rsidRDefault="002E66A9"/>
    <w:p w:rsidR="002E66A9" w:rsidRDefault="002E66A9">
      <w:pPr>
        <w:ind w:firstLine="420"/>
        <w:rPr>
          <w:sz w:val="15"/>
          <w:szCs w:val="15"/>
        </w:rPr>
      </w:pPr>
    </w:p>
    <w:sectPr w:rsidR="002E66A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2F" w:rsidRDefault="006B4A2F">
      <w:r>
        <w:separator/>
      </w:r>
    </w:p>
  </w:endnote>
  <w:endnote w:type="continuationSeparator" w:id="0">
    <w:p w:rsidR="006B4A2F" w:rsidRDefault="006B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A9" w:rsidRDefault="002E66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A9" w:rsidRDefault="002E66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A9" w:rsidRDefault="002E66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2F" w:rsidRDefault="006B4A2F">
      <w:r>
        <w:separator/>
      </w:r>
    </w:p>
  </w:footnote>
  <w:footnote w:type="continuationSeparator" w:id="0">
    <w:p w:rsidR="006B4A2F" w:rsidRDefault="006B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A9" w:rsidRDefault="002E66A9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A9" w:rsidRDefault="002E66A9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A9" w:rsidRDefault="002E66A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2460C"/>
    <w:rsid w:val="00042761"/>
    <w:rsid w:val="000578C5"/>
    <w:rsid w:val="000635C9"/>
    <w:rsid w:val="00084150"/>
    <w:rsid w:val="000B2D7A"/>
    <w:rsid w:val="000F0A4B"/>
    <w:rsid w:val="001E09B4"/>
    <w:rsid w:val="001E756D"/>
    <w:rsid w:val="001F2880"/>
    <w:rsid w:val="00205E77"/>
    <w:rsid w:val="002704E1"/>
    <w:rsid w:val="002A38E9"/>
    <w:rsid w:val="002E66A9"/>
    <w:rsid w:val="00323C8C"/>
    <w:rsid w:val="003C01DD"/>
    <w:rsid w:val="003C452E"/>
    <w:rsid w:val="003D4F23"/>
    <w:rsid w:val="003E08BD"/>
    <w:rsid w:val="003E5A87"/>
    <w:rsid w:val="00401833"/>
    <w:rsid w:val="004149BA"/>
    <w:rsid w:val="00433C23"/>
    <w:rsid w:val="00434C93"/>
    <w:rsid w:val="004E5506"/>
    <w:rsid w:val="0052248F"/>
    <w:rsid w:val="005628CB"/>
    <w:rsid w:val="00590EFF"/>
    <w:rsid w:val="005A7074"/>
    <w:rsid w:val="006B4A2F"/>
    <w:rsid w:val="006C4092"/>
    <w:rsid w:val="006C776C"/>
    <w:rsid w:val="007572DD"/>
    <w:rsid w:val="00777092"/>
    <w:rsid w:val="007872B0"/>
    <w:rsid w:val="007C6DC8"/>
    <w:rsid w:val="008204D3"/>
    <w:rsid w:val="00863372"/>
    <w:rsid w:val="008A1E8C"/>
    <w:rsid w:val="008A70B2"/>
    <w:rsid w:val="00914127"/>
    <w:rsid w:val="00930911"/>
    <w:rsid w:val="00973249"/>
    <w:rsid w:val="009E3CB1"/>
    <w:rsid w:val="009F16C7"/>
    <w:rsid w:val="00A562B4"/>
    <w:rsid w:val="00A656D1"/>
    <w:rsid w:val="00A7042E"/>
    <w:rsid w:val="00A93548"/>
    <w:rsid w:val="00AA05B9"/>
    <w:rsid w:val="00AC0E2F"/>
    <w:rsid w:val="00B71642"/>
    <w:rsid w:val="00BC10AE"/>
    <w:rsid w:val="00BD2339"/>
    <w:rsid w:val="00BE674A"/>
    <w:rsid w:val="00BF48AE"/>
    <w:rsid w:val="00BF7C9C"/>
    <w:rsid w:val="00C03831"/>
    <w:rsid w:val="00C042CE"/>
    <w:rsid w:val="00D2773F"/>
    <w:rsid w:val="00DC6122"/>
    <w:rsid w:val="00DF2F69"/>
    <w:rsid w:val="00E2128E"/>
    <w:rsid w:val="00E31371"/>
    <w:rsid w:val="00EC36CE"/>
    <w:rsid w:val="0CFC11DA"/>
    <w:rsid w:val="72F4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64EA975-5653-47B6-AC25-EDE32821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A5B1FA-6952-45BC-B024-5CA7EEB7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>微软中国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22</cp:revision>
  <dcterms:created xsi:type="dcterms:W3CDTF">2019-11-20T02:44:00Z</dcterms:created>
  <dcterms:modified xsi:type="dcterms:W3CDTF">2022-09-05T03:44:00Z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